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8FA33F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036628">
        <w:rPr>
          <w:bCs/>
          <w:noProof w:val="0"/>
          <w:sz w:val="24"/>
          <w:szCs w:val="24"/>
        </w:rPr>
        <w:t>2201409</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D219A5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036628">
        <w:rPr>
          <w:rFonts w:cs="Arial"/>
          <w:b/>
          <w:bCs/>
          <w:sz w:val="24"/>
        </w:rPr>
        <w:t>8.16</w:t>
      </w:r>
      <w:r w:rsidR="001F201D" w:rsidRPr="00036628">
        <w:rPr>
          <w:rFonts w:cs="Arial"/>
          <w:b/>
          <w:bCs/>
          <w:sz w:val="24"/>
          <w:szCs w:val="24"/>
        </w:rPr>
        <w:t>.</w:t>
      </w:r>
      <w:r w:rsidR="00E02537">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C98CB4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02537">
        <w:rPr>
          <w:rFonts w:ascii="Arial" w:hAnsi="Arial" w:cs="Arial"/>
          <w:b/>
          <w:bCs/>
          <w:sz w:val="24"/>
        </w:rPr>
        <w:t xml:space="preserve">On UE features for </w:t>
      </w:r>
      <w:r w:rsidR="00E02537" w:rsidRPr="00CA1B92">
        <w:rPr>
          <w:rFonts w:ascii="Arial" w:hAnsi="Arial" w:cs="Arial"/>
          <w:b/>
          <w:bCs/>
          <w:sz w:val="24"/>
        </w:rPr>
        <w:t>supporting NR from 52.6 GHz to 71 GHz</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6A30CC16" w:rsidR="009D15A4" w:rsidRPr="00056BDE" w:rsidRDefault="009D15A4" w:rsidP="009D15A4">
      <w:bookmarkStart w:id="1" w:name="_Hlk510705081"/>
      <w:r>
        <w:t xml:space="preserve">In RAN1#107-e the baseline for UE features has been further refined for selected topics [1, 2]. In this contribution we present our views on </w:t>
      </w:r>
      <w:r w:rsidR="00E02537">
        <w:t xml:space="preserve">the UE features for </w:t>
      </w:r>
      <w:r w:rsidR="00E02537" w:rsidRPr="002D4D40">
        <w:rPr>
          <w:lang w:val="en-US"/>
        </w:rPr>
        <w:t>supporting NR from 52.6 GHz to 71 GHz</w:t>
      </w:r>
      <w:r>
        <w:t xml:space="preserve">. </w:t>
      </w:r>
    </w:p>
    <w:p w14:paraId="71230483" w14:textId="72F9C930" w:rsidR="00305297" w:rsidRDefault="007820D0" w:rsidP="00A23DCA">
      <w:pPr>
        <w:pStyle w:val="Heading1"/>
      </w:pPr>
      <w:r>
        <w:t>Discussion</w:t>
      </w:r>
    </w:p>
    <w:bookmarkEnd w:id="1"/>
    <w:p w14:paraId="14A52E57" w14:textId="366C33C8" w:rsidR="00E02537" w:rsidRDefault="00E02537" w:rsidP="00E02537">
      <w:r>
        <w:t xml:space="preserve">Detailed comments on UE features are listed below. For reference, the latest feature list from RAN1#107bis-e are available in the Annex. </w:t>
      </w:r>
    </w:p>
    <w:p w14:paraId="4CBF3D7C" w14:textId="77777777" w:rsidR="00E02537" w:rsidRPr="00FD25CE" w:rsidRDefault="00E02537" w:rsidP="00FD25CE">
      <w:pPr>
        <w:pStyle w:val="paragraph"/>
        <w:numPr>
          <w:ilvl w:val="0"/>
          <w:numId w:val="30"/>
        </w:numPr>
        <w:spacing w:before="0" w:beforeAutospacing="0" w:after="0" w:afterAutospacing="0"/>
        <w:textAlignment w:val="baseline"/>
        <w:rPr>
          <w:sz w:val="16"/>
          <w:szCs w:val="16"/>
        </w:rPr>
      </w:pPr>
      <w:r w:rsidRPr="00FD25CE">
        <w:rPr>
          <w:sz w:val="20"/>
          <w:szCs w:val="20"/>
        </w:rPr>
        <w:t>24-1:  </w:t>
      </w:r>
    </w:p>
    <w:p w14:paraId="5FA6AE83" w14:textId="4195644C" w:rsidR="00E02537" w:rsidRPr="00D2391E" w:rsidRDefault="00FD25CE" w:rsidP="00E02537">
      <w:pPr>
        <w:pStyle w:val="paragraph"/>
        <w:numPr>
          <w:ilvl w:val="1"/>
          <w:numId w:val="33"/>
        </w:numPr>
        <w:spacing w:before="0" w:beforeAutospacing="0" w:after="0" w:afterAutospacing="0"/>
        <w:textAlignment w:val="baseline"/>
        <w:rPr>
          <w:rStyle w:val="normaltextrun"/>
        </w:rPr>
      </w:pPr>
      <w:r w:rsidRPr="00D2391E">
        <w:rPr>
          <w:rStyle w:val="normaltextrun"/>
          <w:sz w:val="20"/>
          <w:szCs w:val="20"/>
        </w:rPr>
        <w:t xml:space="preserve">Clarity </w:t>
      </w:r>
      <w:proofErr w:type="gramStart"/>
      <w:r w:rsidRPr="00D2391E">
        <w:rPr>
          <w:rStyle w:val="normaltextrun"/>
          <w:sz w:val="20"/>
          <w:szCs w:val="20"/>
        </w:rPr>
        <w:t>that ”non</w:t>
      </w:r>
      <w:proofErr w:type="gramEnd"/>
      <w:r w:rsidRPr="00D2391E">
        <w:rPr>
          <w:rStyle w:val="normaltextrun"/>
          <w:sz w:val="20"/>
          <w:szCs w:val="20"/>
        </w:rPr>
        <w:t xml:space="preserve">-initial access” refers to </w:t>
      </w:r>
      <w:r w:rsidR="00E02537" w:rsidRPr="00D2391E">
        <w:rPr>
          <w:rStyle w:val="normaltextrun"/>
          <w:sz w:val="20"/>
          <w:szCs w:val="20"/>
        </w:rPr>
        <w:t>SSB support </w:t>
      </w:r>
      <w:r w:rsidRPr="00D2391E">
        <w:rPr>
          <w:rStyle w:val="normaltextrun"/>
          <w:sz w:val="20"/>
          <w:szCs w:val="20"/>
        </w:rPr>
        <w:t>and reference signals</w:t>
      </w:r>
      <w:r w:rsidR="00E02537" w:rsidRPr="00D2391E">
        <w:rPr>
          <w:rStyle w:val="normaltextrun"/>
        </w:rPr>
        <w:t> </w:t>
      </w:r>
    </w:p>
    <w:p w14:paraId="1B3595F2" w14:textId="59ECAB3A" w:rsidR="00FD25CE" w:rsidRPr="00FD25CE" w:rsidRDefault="00FD25CE" w:rsidP="00FD25CE">
      <w:pPr>
        <w:pStyle w:val="paragraph"/>
        <w:numPr>
          <w:ilvl w:val="0"/>
          <w:numId w:val="30"/>
        </w:numPr>
        <w:spacing w:before="0" w:beforeAutospacing="0" w:after="0" w:afterAutospacing="0"/>
        <w:textAlignment w:val="baseline"/>
        <w:rPr>
          <w:sz w:val="20"/>
          <w:szCs w:val="20"/>
        </w:rPr>
      </w:pPr>
      <w:r w:rsidRPr="00FD25CE">
        <w:rPr>
          <w:sz w:val="20"/>
          <w:szCs w:val="20"/>
        </w:rPr>
        <w:t>24-1b:</w:t>
      </w:r>
    </w:p>
    <w:p w14:paraId="6771C16F" w14:textId="0ED6147B" w:rsidR="00FD25CE" w:rsidRPr="00D2391E" w:rsidRDefault="00FD25CE" w:rsidP="00FD25CE">
      <w:pPr>
        <w:pStyle w:val="paragraph"/>
        <w:numPr>
          <w:ilvl w:val="1"/>
          <w:numId w:val="33"/>
        </w:numPr>
        <w:tabs>
          <w:tab w:val="num" w:pos="-76"/>
        </w:tabs>
        <w:spacing w:before="0" w:beforeAutospacing="0" w:after="0" w:afterAutospacing="0"/>
        <w:textAlignment w:val="baseline"/>
        <w:rPr>
          <w:rStyle w:val="normaltextrun"/>
          <w:sz w:val="20"/>
          <w:szCs w:val="20"/>
        </w:rPr>
      </w:pPr>
      <w:r w:rsidRPr="00D2391E">
        <w:rPr>
          <w:rStyle w:val="normaltextrun"/>
          <w:sz w:val="20"/>
          <w:szCs w:val="20"/>
        </w:rPr>
        <w:t>It is fine to allow the usage in licensed spectrum if and only if there are no design changes. This would be still conforming with the intention of the WID.</w:t>
      </w:r>
    </w:p>
    <w:p w14:paraId="45DC70B9" w14:textId="5EAAAB2E" w:rsidR="00FD25CE" w:rsidRPr="00FD25CE" w:rsidRDefault="00FD25CE" w:rsidP="00FD25CE">
      <w:pPr>
        <w:pStyle w:val="paragraph"/>
        <w:numPr>
          <w:ilvl w:val="0"/>
          <w:numId w:val="30"/>
        </w:numPr>
        <w:spacing w:before="0" w:beforeAutospacing="0" w:after="0" w:afterAutospacing="0"/>
        <w:textAlignment w:val="baseline"/>
        <w:rPr>
          <w:sz w:val="20"/>
          <w:szCs w:val="20"/>
        </w:rPr>
      </w:pPr>
      <w:r w:rsidRPr="00FD25CE">
        <w:rPr>
          <w:sz w:val="20"/>
          <w:szCs w:val="20"/>
        </w:rPr>
        <w:t>24-1c:</w:t>
      </w:r>
    </w:p>
    <w:p w14:paraId="24B03C7A" w14:textId="77777777" w:rsidR="00FD25CE" w:rsidRPr="00D2391E" w:rsidRDefault="00FD25CE" w:rsidP="00FD25CE">
      <w:pPr>
        <w:pStyle w:val="paragraph"/>
        <w:numPr>
          <w:ilvl w:val="1"/>
          <w:numId w:val="30"/>
        </w:numPr>
        <w:spacing w:before="0" w:beforeAutospacing="0" w:after="0" w:afterAutospacing="0"/>
        <w:textAlignment w:val="baseline"/>
        <w:rPr>
          <w:rStyle w:val="normaltextrun"/>
          <w:sz w:val="20"/>
          <w:szCs w:val="20"/>
        </w:rPr>
      </w:pPr>
      <w:r w:rsidRPr="00D2391E">
        <w:rPr>
          <w:rStyle w:val="normaltextrun"/>
          <w:sz w:val="20"/>
          <w:szCs w:val="20"/>
        </w:rPr>
        <w:t>It is fine to allow the usage in licensed spectrum if and only if there are no design changes. This would be still conforming with the intention of the WID.</w:t>
      </w:r>
    </w:p>
    <w:p w14:paraId="35AD3D42" w14:textId="05D209E1" w:rsidR="00FD25CE" w:rsidRPr="00FD25CE" w:rsidRDefault="00FD25CE" w:rsidP="00FD25CE">
      <w:pPr>
        <w:pStyle w:val="paragraph"/>
        <w:numPr>
          <w:ilvl w:val="0"/>
          <w:numId w:val="30"/>
        </w:numPr>
        <w:spacing w:before="0" w:beforeAutospacing="0" w:after="0" w:afterAutospacing="0"/>
        <w:textAlignment w:val="baseline"/>
        <w:rPr>
          <w:sz w:val="20"/>
          <w:szCs w:val="20"/>
        </w:rPr>
      </w:pPr>
      <w:r w:rsidRPr="00FD25CE">
        <w:rPr>
          <w:sz w:val="20"/>
          <w:szCs w:val="20"/>
        </w:rPr>
        <w:t>24-1</w:t>
      </w:r>
      <w:r w:rsidR="00036628">
        <w:rPr>
          <w:sz w:val="20"/>
          <w:szCs w:val="20"/>
        </w:rPr>
        <w:t>d/</w:t>
      </w:r>
      <w:r w:rsidRPr="00FD25CE">
        <w:rPr>
          <w:sz w:val="20"/>
          <w:szCs w:val="20"/>
        </w:rPr>
        <w:t>e:</w:t>
      </w:r>
    </w:p>
    <w:p w14:paraId="4720A65D" w14:textId="39FEE796" w:rsidR="00FD25CE" w:rsidRPr="00036628" w:rsidRDefault="00036628" w:rsidP="00FD25CE">
      <w:pPr>
        <w:pStyle w:val="paragraph"/>
        <w:numPr>
          <w:ilvl w:val="1"/>
          <w:numId w:val="30"/>
        </w:numPr>
        <w:spacing w:before="0" w:beforeAutospacing="0" w:after="0" w:afterAutospacing="0"/>
        <w:textAlignment w:val="baseline"/>
        <w:rPr>
          <w:rStyle w:val="normaltextrun"/>
          <w:sz w:val="20"/>
          <w:szCs w:val="20"/>
        </w:rPr>
      </w:pPr>
      <w:r w:rsidRPr="00036628">
        <w:rPr>
          <w:rStyle w:val="normaltextrun"/>
          <w:sz w:val="20"/>
          <w:szCs w:val="20"/>
        </w:rPr>
        <w:t>Support that these FGs can be applicable to FR2-1 as well, as it provides power saving opportunities.</w:t>
      </w:r>
    </w:p>
    <w:p w14:paraId="74C35707" w14:textId="444640FE" w:rsidR="00FD25CE" w:rsidRDefault="006B0494" w:rsidP="00FD25CE">
      <w:pPr>
        <w:pStyle w:val="paragraph"/>
        <w:numPr>
          <w:ilvl w:val="0"/>
          <w:numId w:val="30"/>
        </w:numPr>
        <w:spacing w:before="0" w:beforeAutospacing="0" w:after="0" w:afterAutospacing="0"/>
        <w:textAlignment w:val="baseline"/>
        <w:rPr>
          <w:sz w:val="20"/>
          <w:szCs w:val="20"/>
          <w:lang w:val="fi-FI"/>
        </w:rPr>
      </w:pPr>
      <w:r>
        <w:rPr>
          <w:sz w:val="20"/>
          <w:szCs w:val="20"/>
          <w:lang w:val="fi-FI"/>
        </w:rPr>
        <w:t>24-4b:</w:t>
      </w:r>
    </w:p>
    <w:p w14:paraId="450D5CB0" w14:textId="77777777" w:rsidR="006B0494" w:rsidRPr="00D2391E" w:rsidRDefault="006B0494" w:rsidP="006B0494">
      <w:pPr>
        <w:pStyle w:val="paragraph"/>
        <w:numPr>
          <w:ilvl w:val="1"/>
          <w:numId w:val="30"/>
        </w:numPr>
        <w:spacing w:before="0" w:beforeAutospacing="0" w:after="0" w:afterAutospacing="0"/>
        <w:textAlignment w:val="baseline"/>
        <w:rPr>
          <w:rStyle w:val="normaltextrun"/>
          <w:sz w:val="20"/>
          <w:szCs w:val="20"/>
        </w:rPr>
      </w:pPr>
      <w:r w:rsidRPr="00D2391E">
        <w:rPr>
          <w:rStyle w:val="normaltextrun"/>
          <w:sz w:val="20"/>
          <w:szCs w:val="20"/>
        </w:rPr>
        <w:t>It is fine to allow the usage in licensed spectrum if and only if there are no design changes. This would be still conforming with the intention of the WID.</w:t>
      </w:r>
    </w:p>
    <w:p w14:paraId="5638331A" w14:textId="64D350E4" w:rsidR="006B0494" w:rsidRDefault="006B0494" w:rsidP="006B0494">
      <w:pPr>
        <w:pStyle w:val="paragraph"/>
        <w:numPr>
          <w:ilvl w:val="0"/>
          <w:numId w:val="30"/>
        </w:numPr>
        <w:spacing w:before="0" w:beforeAutospacing="0" w:after="0" w:afterAutospacing="0"/>
        <w:textAlignment w:val="baseline"/>
        <w:rPr>
          <w:sz w:val="20"/>
          <w:szCs w:val="20"/>
          <w:lang w:val="fi-FI"/>
        </w:rPr>
      </w:pPr>
      <w:r>
        <w:rPr>
          <w:sz w:val="20"/>
          <w:szCs w:val="20"/>
          <w:lang w:val="fi-FI"/>
        </w:rPr>
        <w:t>24-4f</w:t>
      </w:r>
      <w:r w:rsidR="00036628">
        <w:rPr>
          <w:sz w:val="20"/>
          <w:szCs w:val="20"/>
          <w:lang w:val="fi-FI"/>
        </w:rPr>
        <w:t>/5/6</w:t>
      </w:r>
      <w:r>
        <w:rPr>
          <w:sz w:val="20"/>
          <w:szCs w:val="20"/>
          <w:lang w:val="fi-FI"/>
        </w:rPr>
        <w:t>:</w:t>
      </w:r>
    </w:p>
    <w:p w14:paraId="1EA03F51" w14:textId="5DA2BD72" w:rsidR="006B0494" w:rsidRPr="005364B4" w:rsidRDefault="00036628" w:rsidP="006B0494">
      <w:pPr>
        <w:pStyle w:val="paragraph"/>
        <w:numPr>
          <w:ilvl w:val="1"/>
          <w:numId w:val="30"/>
        </w:numPr>
        <w:spacing w:before="0" w:beforeAutospacing="0" w:after="0" w:afterAutospacing="0"/>
        <w:textAlignment w:val="baseline"/>
        <w:rPr>
          <w:sz w:val="20"/>
          <w:szCs w:val="20"/>
        </w:rPr>
      </w:pPr>
      <w:r w:rsidRPr="005364B4">
        <w:rPr>
          <w:sz w:val="20"/>
          <w:szCs w:val="20"/>
        </w:rPr>
        <w:t>To follow corresponding definitions in 24-4, where appropriate.</w:t>
      </w:r>
    </w:p>
    <w:p w14:paraId="130BADBF" w14:textId="77777777" w:rsidR="00FE2292" w:rsidRPr="00D2391E" w:rsidRDefault="00FE2292" w:rsidP="00FE2292">
      <w:pPr>
        <w:pStyle w:val="paragraph"/>
        <w:spacing w:before="0" w:beforeAutospacing="0" w:after="0" w:afterAutospacing="0"/>
        <w:ind w:left="720"/>
        <w:textAlignment w:val="baseline"/>
        <w:rPr>
          <w:sz w:val="20"/>
          <w:szCs w:val="20"/>
        </w:rPr>
      </w:pPr>
    </w:p>
    <w:p w14:paraId="6DE955A5" w14:textId="77777777" w:rsidR="00FD25CE" w:rsidRPr="00D2391E" w:rsidRDefault="00FD25CE" w:rsidP="00FD25CE">
      <w:pPr>
        <w:pStyle w:val="paragraph"/>
        <w:spacing w:before="0" w:beforeAutospacing="0" w:after="0" w:afterAutospacing="0"/>
        <w:textAlignment w:val="baseline"/>
        <w:rPr>
          <w:sz w:val="20"/>
          <w:szCs w:val="20"/>
        </w:rPr>
      </w:pPr>
    </w:p>
    <w:p w14:paraId="700B42F0" w14:textId="2F2F5754" w:rsidR="00E02537" w:rsidRPr="00E02537" w:rsidRDefault="00E02537" w:rsidP="00E02537">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10445A01" w14:textId="480CC7E1" w:rsidR="00885580" w:rsidRDefault="007820D0" w:rsidP="00885580">
      <w:pPr>
        <w:pStyle w:val="Heading1"/>
      </w:pPr>
      <w:r>
        <w:t>Conclusion</w:t>
      </w:r>
    </w:p>
    <w:p w14:paraId="560538F8" w14:textId="77777777" w:rsidR="00E02537" w:rsidRDefault="00E02537" w:rsidP="00E02537">
      <w:r>
        <w:t xml:space="preserve">In this contribution we have presented our views on UE features for </w:t>
      </w:r>
      <w:r w:rsidRPr="002D4D40">
        <w:rPr>
          <w:lang w:val="en-US"/>
        </w:rPr>
        <w:t>supporting NR from 52.6 GHz to 71 GHz</w:t>
      </w:r>
      <w:r>
        <w:t>, with the following proposal:</w:t>
      </w:r>
    </w:p>
    <w:p w14:paraId="21675DCF" w14:textId="77777777" w:rsidR="00E02537" w:rsidRPr="006C27C9" w:rsidRDefault="00E02537" w:rsidP="00E02537">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lastRenderedPageBreak/>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537" w:rsidRPr="00D04111" w14:paraId="15B686D9"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87D2CD0"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52D2238"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86A585"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88BDCD"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7E63D2F"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C61A81"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F385F3"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66B93B" w14:textId="77777777" w:rsidR="00E02537" w:rsidRPr="005D0E21" w:rsidRDefault="00E02537" w:rsidP="007A7811">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CDCF33C" w14:textId="77777777" w:rsidR="00E02537" w:rsidRPr="005D0E21" w:rsidRDefault="00E02537" w:rsidP="007A7811">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036C26BB" w14:textId="77777777" w:rsidR="00E02537" w:rsidRPr="005D0E21" w:rsidRDefault="00E02537" w:rsidP="007A7811">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696EB"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89E0B"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7C402AF"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5A7C2A0"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FE23FCE" w14:textId="77777777" w:rsidR="00E02537" w:rsidRPr="005D0E21" w:rsidRDefault="00E02537" w:rsidP="007A7811">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E02537" w:rsidRPr="00D04111" w14:paraId="763EA6F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165FF17A"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9BF8319"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4315559C"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Basic FR2-2 DL support</w:t>
            </w:r>
          </w:p>
        </w:tc>
        <w:tc>
          <w:tcPr>
            <w:tcW w:w="6371" w:type="dxa"/>
            <w:tcBorders>
              <w:top w:val="single" w:sz="4" w:space="0" w:color="auto"/>
              <w:left w:val="single" w:sz="4" w:space="0" w:color="auto"/>
              <w:bottom w:val="single" w:sz="4" w:space="0" w:color="auto"/>
              <w:right w:val="single" w:sz="4" w:space="0" w:color="auto"/>
            </w:tcBorders>
          </w:tcPr>
          <w:p w14:paraId="24822182"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sidDel="009C5E7F">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rPr>
              <w:t xml:space="preserve">1. Support reception of 120kHz subcarrier spacing for DL data and control channels, </w:t>
            </w:r>
            <w:proofErr w:type="gramStart"/>
            <w:r w:rsidRPr="005D0E21">
              <w:rPr>
                <w:rFonts w:asciiTheme="majorHAnsi" w:hAnsiTheme="majorHAnsi" w:cstheme="majorHAnsi"/>
                <w:color w:val="000000" w:themeColor="text1"/>
                <w:sz w:val="18"/>
                <w:szCs w:val="18"/>
              </w:rPr>
              <w:t>SSB,  and</w:t>
            </w:r>
            <w:proofErr w:type="gramEnd"/>
            <w:r w:rsidRPr="005D0E21">
              <w:rPr>
                <w:rFonts w:asciiTheme="majorHAnsi" w:hAnsiTheme="majorHAnsi" w:cstheme="majorHAnsi"/>
                <w:color w:val="000000" w:themeColor="text1"/>
                <w:sz w:val="18"/>
                <w:szCs w:val="18"/>
              </w:rPr>
              <w:t xml:space="preserve"> reference signals in FR2-2 for non-initial access</w:t>
            </w:r>
          </w:p>
          <w:p w14:paraId="2F4C37E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A09F4FC" w14:textId="77777777" w:rsidR="00E02537" w:rsidRPr="005D0E21" w:rsidRDefault="00E02537" w:rsidP="007A7811">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B082D62"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C1C72A"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0289CC" w14:textId="77777777" w:rsidR="00E02537" w:rsidRPr="005D0E21" w:rsidRDefault="00E02537" w:rsidP="007A7811">
            <w:pPr>
              <w:rPr>
                <w:rFonts w:asciiTheme="majorHAnsi" w:hAnsiTheme="majorHAnsi" w:cstheme="majorHAnsi"/>
                <w:color w:val="000000" w:themeColor="text1"/>
                <w:sz w:val="18"/>
                <w:szCs w:val="18"/>
                <w:lang w:val="en-US" w:eastAsia="zh-CN"/>
              </w:rPr>
            </w:pPr>
            <w:r w:rsidRPr="005D0E2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86D3466"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307FE600"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5A769A3"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28C71AC"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0F1BD1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24EEBFBE"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Optional with capability signalling</w:t>
            </w:r>
          </w:p>
        </w:tc>
      </w:tr>
      <w:tr w:rsidR="00E02537" w:rsidRPr="00D04111" w14:paraId="7F4D041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5C97AAB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417C303A"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5452F870"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0E11B296" w14:textId="77777777" w:rsidR="00E02537" w:rsidRPr="005D0E21" w:rsidRDefault="00E02537" w:rsidP="007A7811">
            <w:pPr>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120KHz SCS and length 139</w:t>
            </w:r>
          </w:p>
          <w:p w14:paraId="57FCEC6C"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1D06D376" w14:textId="77777777" w:rsidR="00E02537" w:rsidRPr="005D0E21" w:rsidRDefault="00E02537" w:rsidP="007A7811">
            <w:pPr>
              <w:pStyle w:val="TAL"/>
              <w:rPr>
                <w:rFonts w:asciiTheme="majorHAnsi" w:eastAsia="MS Mincho" w:hAnsiTheme="majorHAnsi" w:cstheme="majorHAnsi"/>
                <w:color w:val="000000" w:themeColor="text1"/>
                <w:szCs w:val="18"/>
                <w:lang w:eastAsia="ja-JP"/>
              </w:rPr>
            </w:pPr>
            <w:r w:rsidRPr="005D0E21">
              <w:rPr>
                <w:rFonts w:asciiTheme="majorHAnsi" w:eastAsia="MS Mincho"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29EB22BF"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CA0BACD"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D2B13E6" w14:textId="77777777" w:rsidR="00E02537" w:rsidRPr="005D0E21" w:rsidRDefault="00E02537" w:rsidP="007A7811">
            <w:p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78A75F0E"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7F689B5"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80DB4B4"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0DA2FF7"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D6ED0A6" w14:textId="77777777" w:rsidR="00E02537" w:rsidRPr="00C54F3B" w:rsidRDefault="00E02537"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4759CE"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0728629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A28813"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4B10DA"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24DC4"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E387C"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59C9D68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38891C" w14:textId="77777777" w:rsidR="00E02537" w:rsidRPr="005D0E21" w:rsidRDefault="00E02537" w:rsidP="007A7811">
            <w:pPr>
              <w:pStyle w:val="TAL"/>
              <w:rPr>
                <w:rFonts w:asciiTheme="majorHAnsi" w:eastAsia="MS Mincho" w:hAnsiTheme="majorHAnsi" w:cstheme="majorHAnsi"/>
                <w:color w:val="000000" w:themeColor="text1"/>
                <w:szCs w:val="18"/>
                <w:highlight w:val="yellow"/>
                <w:lang w:eastAsia="ja-JP"/>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F0BF41"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5F069"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4D725"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E689B"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FC4B3"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29B7F5"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82FCEF"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2E28E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[A UE that supports FG 24-2 must indicate this FG is supported]</w:t>
            </w:r>
          </w:p>
          <w:p w14:paraId="14E3013B" w14:textId="77777777" w:rsidR="00E02537" w:rsidRPr="005D0E21" w:rsidRDefault="00E02537" w:rsidP="007A7811">
            <w:pPr>
              <w:pStyle w:val="TAL"/>
              <w:rPr>
                <w:rFonts w:asciiTheme="majorHAnsi" w:hAnsiTheme="majorHAnsi" w:cstheme="majorHAnsi"/>
                <w:color w:val="000000" w:themeColor="text1"/>
                <w:szCs w:val="18"/>
              </w:rPr>
            </w:pPr>
          </w:p>
          <w:p w14:paraId="63B2DE77" w14:textId="77777777" w:rsidR="00E02537" w:rsidRPr="005D0E21" w:rsidRDefault="00E02537" w:rsidP="007A7811">
            <w:pPr>
              <w:pStyle w:val="TAL"/>
              <w:rPr>
                <w:rFonts w:cs="Arial"/>
                <w:color w:val="000000" w:themeColor="text1"/>
                <w:szCs w:val="18"/>
              </w:rPr>
            </w:pPr>
            <w:r w:rsidRPr="005D0E21">
              <w:rPr>
                <w:rFonts w:cs="Arial"/>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D779C"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t>
            </w:r>
            <w:proofErr w:type="spellStart"/>
            <w:r w:rsidRPr="005D0E21">
              <w:rPr>
                <w:rFonts w:asciiTheme="majorHAnsi" w:hAnsiTheme="majorHAnsi" w:cstheme="majorHAnsi"/>
                <w:color w:val="000000" w:themeColor="text1"/>
                <w:szCs w:val="18"/>
              </w:rPr>
              <w:t>withcapability</w:t>
            </w:r>
            <w:proofErr w:type="spellEnd"/>
            <w:r w:rsidRPr="005D0E21">
              <w:rPr>
                <w:rFonts w:asciiTheme="majorHAnsi" w:hAnsiTheme="majorHAnsi" w:cstheme="majorHAnsi"/>
                <w:color w:val="000000" w:themeColor="text1"/>
                <w:szCs w:val="18"/>
              </w:rPr>
              <w:t xml:space="preserve"> signalling</w:t>
            </w:r>
          </w:p>
          <w:p w14:paraId="7FB28997" w14:textId="77777777" w:rsidR="00E02537" w:rsidRPr="005D0E21" w:rsidRDefault="00E02537" w:rsidP="007A7811">
            <w:pPr>
              <w:pStyle w:val="TAL"/>
              <w:rPr>
                <w:rFonts w:asciiTheme="majorHAnsi" w:hAnsiTheme="majorHAnsi" w:cstheme="majorHAnsi"/>
                <w:color w:val="000000" w:themeColor="text1"/>
                <w:szCs w:val="18"/>
              </w:rPr>
            </w:pPr>
          </w:p>
          <w:p w14:paraId="7F555199" w14:textId="77777777" w:rsidR="00E02537" w:rsidRPr="005D0E21" w:rsidRDefault="00E02537" w:rsidP="007A7811">
            <w:pPr>
              <w:pStyle w:val="TAL"/>
              <w:rPr>
                <w:rFonts w:asciiTheme="majorHAnsi" w:hAnsiTheme="majorHAnsi" w:cstheme="majorHAnsi"/>
                <w:color w:val="000000" w:themeColor="text1"/>
                <w:szCs w:val="18"/>
              </w:rPr>
            </w:pPr>
          </w:p>
        </w:tc>
      </w:tr>
      <w:tr w:rsidR="00E02537" w:rsidRPr="00D04111" w14:paraId="023BE14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335A955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351F1E3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05D60882"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7F111A5F"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PUCCH format 0/1/4 for 120 kHz in FR2-2</w:t>
            </w:r>
            <w:r w:rsidRPr="005D0E2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4E2DA2BA" w14:textId="77777777" w:rsidR="00E02537" w:rsidRPr="005D0E21" w:rsidRDefault="00E02537" w:rsidP="007A7811">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47C888EB" w14:textId="77777777" w:rsidR="00E02537" w:rsidRPr="005D0E21" w:rsidRDefault="00E02537" w:rsidP="007A7811">
            <w:pPr>
              <w:snapToGrid w:val="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733986E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0F9E6A0" w14:textId="77777777" w:rsidR="00E02537" w:rsidRPr="005D0E21" w:rsidRDefault="00E02537" w:rsidP="007A7811">
            <w:pPr>
              <w:pStyle w:val="TAL"/>
              <w:rPr>
                <w:rFonts w:asciiTheme="majorHAnsi" w:eastAsia="MS Mincho" w:hAnsiTheme="majorHAnsi" w:cstheme="majorHAnsi"/>
                <w:color w:val="000000" w:themeColor="text1"/>
                <w:szCs w:val="18"/>
                <w:highlight w:val="yellow"/>
                <w:lang w:eastAsia="ja-JP"/>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0E114858"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10FEA2"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0567B4" w14:textId="77777777" w:rsidR="00E02537" w:rsidRPr="005D0E21" w:rsidRDefault="00E02537" w:rsidP="007A7811">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Multi-RB support</w:t>
            </w:r>
          </w:p>
          <w:p w14:paraId="1D683444" w14:textId="77777777" w:rsidR="00E02537" w:rsidRPr="005D0E21" w:rsidRDefault="00E02537" w:rsidP="007A7811">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41A9E04E"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D0EF4BE"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1CFDFC9"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EC8F5CB"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E8A2312"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[A UE that supports [</w:t>
            </w:r>
            <w:r w:rsidRPr="005D0E21">
              <w:rPr>
                <w:rFonts w:cs="Arial"/>
                <w:color w:val="000000" w:themeColor="text1"/>
                <w:szCs w:val="18"/>
                <w:highlight w:val="yellow"/>
              </w:rPr>
              <w:t>24-1a/24-2/</w:t>
            </w:r>
            <w:r w:rsidRPr="005D0E21">
              <w:rPr>
                <w:rFonts w:asciiTheme="majorHAnsi" w:hAnsiTheme="majorHAnsi" w:cstheme="majorHAnsi"/>
                <w:color w:val="000000" w:themeColor="text1"/>
                <w:szCs w:val="18"/>
                <w:highlight w:val="yellow"/>
              </w:rPr>
              <w:t>FR2-2] must indicate this FG is supported]</w:t>
            </w:r>
          </w:p>
          <w:p w14:paraId="24703777" w14:textId="77777777" w:rsidR="00E02537" w:rsidRPr="005D0E21" w:rsidRDefault="00E02537" w:rsidP="007A7811">
            <w:pPr>
              <w:pStyle w:val="TAL"/>
              <w:rPr>
                <w:rFonts w:asciiTheme="majorHAnsi" w:hAnsiTheme="majorHAnsi" w:cstheme="majorHAnsi"/>
                <w:color w:val="000000" w:themeColor="text1"/>
                <w:szCs w:val="18"/>
              </w:rPr>
            </w:pPr>
          </w:p>
          <w:p w14:paraId="000CA67A"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005B4C6C"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498F8442" w14:textId="77777777" w:rsidR="00E02537" w:rsidRPr="005D0E21" w:rsidRDefault="00E02537" w:rsidP="007A7811">
            <w:pPr>
              <w:pStyle w:val="TAL"/>
              <w:rPr>
                <w:rFonts w:asciiTheme="majorHAnsi" w:hAnsiTheme="majorHAnsi" w:cstheme="majorHAnsi"/>
                <w:color w:val="000000" w:themeColor="text1"/>
                <w:szCs w:val="18"/>
              </w:rPr>
            </w:pPr>
          </w:p>
          <w:p w14:paraId="21D1A1E0" w14:textId="77777777" w:rsidR="00E02537" w:rsidRPr="005D0E21" w:rsidRDefault="00E02537" w:rsidP="007A7811">
            <w:pPr>
              <w:pStyle w:val="TAL"/>
              <w:rPr>
                <w:rFonts w:asciiTheme="majorHAnsi" w:hAnsiTheme="majorHAnsi" w:cstheme="majorHAnsi"/>
                <w:color w:val="000000" w:themeColor="text1"/>
                <w:szCs w:val="18"/>
              </w:rPr>
            </w:pPr>
          </w:p>
        </w:tc>
      </w:tr>
      <w:tr w:rsidR="00E02537" w:rsidRPr="00D04111" w14:paraId="167232E2"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4E3D03AE"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5C3033B"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755FB0D1"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730F3F94" w14:textId="77777777" w:rsidR="00E02537" w:rsidRPr="005D0E21" w:rsidRDefault="00E02537" w:rsidP="007A7811">
            <w:pPr>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Multi-PDSCH scheduling by single DCI for the operation with 120 kHz SCS</w:t>
            </w:r>
          </w:p>
          <w:p w14:paraId="2B070222"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14:paraId="46E9A572"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0C7CF11E"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303AB230"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6D2AE4F" w14:textId="77777777" w:rsidR="00E02537" w:rsidRPr="005D0E21"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PDSCH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tcPr>
          <w:p w14:paraId="6B75E27D"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247ED4CA"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0B61B21"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553BA158" w14:textId="77777777" w:rsidR="00E02537" w:rsidRPr="00C54F3B" w:rsidRDefault="00E02537" w:rsidP="007A7811">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BA99D6F" w14:textId="77777777" w:rsidR="00E02537" w:rsidRPr="00C54F3B" w:rsidRDefault="00E02537" w:rsidP="007A7811">
            <w:pPr>
              <w:snapToGrid w:val="0"/>
              <w:contextualSpacing/>
              <w:rPr>
                <w:rFonts w:asciiTheme="majorHAnsi" w:hAnsiTheme="majorHAnsi" w:cstheme="majorHAnsi"/>
                <w:color w:val="000000" w:themeColor="text1"/>
                <w:sz w:val="18"/>
                <w:szCs w:val="18"/>
                <w:highlight w:val="yellow"/>
              </w:rPr>
            </w:pPr>
            <w:r w:rsidRPr="00C54F3B">
              <w:rPr>
                <w:rFonts w:asciiTheme="majorHAnsi" w:hAnsiTheme="majorHAnsi" w:cstheme="majorHAnsi"/>
                <w:color w:val="000000" w:themeColor="text1"/>
                <w:sz w:val="18"/>
                <w:szCs w:val="18"/>
                <w:highlight w:val="yellow"/>
              </w:rPr>
              <w:t xml:space="preserve">FFS: to extend this FG to other frequency ranges </w:t>
            </w:r>
          </w:p>
        </w:tc>
        <w:tc>
          <w:tcPr>
            <w:tcW w:w="1276" w:type="dxa"/>
            <w:tcBorders>
              <w:top w:val="single" w:sz="4" w:space="0" w:color="auto"/>
              <w:left w:val="single" w:sz="4" w:space="0" w:color="auto"/>
              <w:bottom w:val="single" w:sz="4" w:space="0" w:color="auto"/>
              <w:right w:val="single" w:sz="4" w:space="0" w:color="auto"/>
            </w:tcBorders>
          </w:tcPr>
          <w:p w14:paraId="65099DD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3CF82362" w14:textId="77777777" w:rsidR="00E02537" w:rsidRPr="005D0E21" w:rsidRDefault="00E02537" w:rsidP="007A7811">
            <w:pPr>
              <w:pStyle w:val="TAL"/>
              <w:rPr>
                <w:rFonts w:asciiTheme="majorHAnsi" w:hAnsiTheme="majorHAnsi" w:cstheme="majorHAnsi"/>
                <w:color w:val="000000" w:themeColor="text1"/>
                <w:szCs w:val="18"/>
              </w:rPr>
            </w:pPr>
          </w:p>
        </w:tc>
      </w:tr>
      <w:tr w:rsidR="00E02537" w:rsidRPr="00D04111" w14:paraId="4F3C8EA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3616B822"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0A2B464"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1CEF111C"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1A701C2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59F54B8D"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32604753"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29D1298"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DF2A15" w14:textId="77777777" w:rsidR="00E02537" w:rsidRPr="005D0E21" w:rsidRDefault="00E02537" w:rsidP="007A7811">
            <w:pPr>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PUSCH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tcPr>
          <w:p w14:paraId="625E51CD"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7750E12"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A9B842"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A0E8F26"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96701C" w14:textId="77777777" w:rsidR="00E02537" w:rsidRPr="00C54F3B" w:rsidRDefault="00E02537" w:rsidP="007A7811">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highlight w:val="yellow"/>
                <w:lang w:eastAsia="ja-JP"/>
              </w:rPr>
              <w:t>FFS: to extend this FG to other frequency ranges</w:t>
            </w:r>
          </w:p>
        </w:tc>
        <w:tc>
          <w:tcPr>
            <w:tcW w:w="1276" w:type="dxa"/>
            <w:tcBorders>
              <w:top w:val="single" w:sz="4" w:space="0" w:color="auto"/>
              <w:left w:val="single" w:sz="4" w:space="0" w:color="auto"/>
              <w:bottom w:val="single" w:sz="4" w:space="0" w:color="auto"/>
              <w:right w:val="single" w:sz="4" w:space="0" w:color="auto"/>
            </w:tcBorders>
          </w:tcPr>
          <w:p w14:paraId="4557AAB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21B5144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38D57C"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62E0D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57ABE8"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120KHz SSB support for </w:t>
            </w:r>
            <w:r>
              <w:rPr>
                <w:rFonts w:asciiTheme="majorHAnsi" w:hAnsiTheme="majorHAnsi" w:cstheme="majorHAnsi"/>
                <w:color w:val="000000" w:themeColor="text1"/>
                <w:szCs w:val="18"/>
                <w:lang w:eastAsia="zh-CN"/>
              </w:rPr>
              <w:t>initial access</w:t>
            </w:r>
            <w:r w:rsidRPr="005D0E21">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6AD865"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120KHz SSB for </w:t>
            </w:r>
            <w:r>
              <w:rPr>
                <w:rFonts w:asciiTheme="majorHAnsi" w:hAnsiTheme="majorHAnsi" w:cstheme="majorHAnsi"/>
                <w:color w:val="000000" w:themeColor="text1"/>
                <w:sz w:val="18"/>
                <w:szCs w:val="18"/>
              </w:rPr>
              <w:t>initial access</w:t>
            </w:r>
            <w:r w:rsidRPr="005D0E21">
              <w:rPr>
                <w:rFonts w:asciiTheme="majorHAnsi" w:hAnsiTheme="majorHAnsi" w:cstheme="majorHAnsi"/>
                <w:color w:val="000000" w:themeColor="text1"/>
                <w:sz w:val="18"/>
                <w:szCs w:val="18"/>
              </w:rPr>
              <w:t xml:space="preserve"> in FR2-2</w:t>
            </w:r>
          </w:p>
          <w:p w14:paraId="3BFC70DC"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p>
          <w:p w14:paraId="5E827D6A"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122F03" w14:textId="77777777" w:rsidR="00E02537" w:rsidRPr="005D0E21" w:rsidRDefault="00E02537" w:rsidP="007A7811">
            <w:pPr>
              <w:pStyle w:val="TAL"/>
              <w:rPr>
                <w:rFonts w:asciiTheme="majorHAnsi" w:eastAsia="MS Mincho" w:hAnsiTheme="majorHAnsi" w:cstheme="majorHAnsi"/>
                <w:color w:val="000000" w:themeColor="text1"/>
                <w:szCs w:val="18"/>
                <w:highlight w:val="yellow"/>
                <w:lang w:eastAsia="ja-JP"/>
              </w:rPr>
            </w:pPr>
            <w:r w:rsidRPr="00C54F3B">
              <w:rPr>
                <w:rFonts w:asciiTheme="majorHAnsi" w:eastAsia="MS Mincho" w:hAnsiTheme="majorHAnsi" w:cstheme="majorHAnsi"/>
                <w:color w:val="000000" w:themeColor="text1"/>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A26853"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88F0A5"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84E87F" w14:textId="77777777" w:rsidR="00E02537" w:rsidRPr="005D0E21" w:rsidRDefault="00E02537" w:rsidP="007A7811">
            <w:pPr>
              <w:pStyle w:val="TAL"/>
              <w:rPr>
                <w:rFonts w:asciiTheme="majorHAnsi" w:hAnsiTheme="majorHAnsi" w:cstheme="majorHAnsi"/>
                <w:color w:val="000000" w:themeColor="text1"/>
                <w:szCs w:val="18"/>
                <w:lang w:val="en-US" w:eastAsia="zh-CN"/>
              </w:rPr>
            </w:pPr>
            <w:r w:rsidRPr="005D0E21">
              <w:rPr>
                <w:rFonts w:asciiTheme="majorHAnsi" w:hAnsiTheme="majorHAnsi" w:cstheme="majorHAnsi"/>
                <w:color w:val="000000" w:themeColor="text1"/>
                <w:szCs w:val="18"/>
                <w:lang w:val="en-US" w:eastAsia="zh-CN"/>
              </w:rPr>
              <w:t xml:space="preserve">120KHz SSB based </w:t>
            </w:r>
            <w:r>
              <w:rPr>
                <w:rFonts w:asciiTheme="majorHAnsi" w:hAnsiTheme="majorHAnsi" w:cstheme="majorHAnsi"/>
                <w:color w:val="000000" w:themeColor="text1"/>
                <w:szCs w:val="18"/>
                <w:lang w:val="en-US" w:eastAsia="zh-CN"/>
              </w:rPr>
              <w:t>initial access</w:t>
            </w:r>
            <w:r w:rsidRPr="005D0E21">
              <w:rPr>
                <w:rFonts w:asciiTheme="majorHAnsi"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8220A"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p w14:paraId="5B9E7B33" w14:textId="77777777" w:rsidR="00E02537" w:rsidRPr="005D0E21" w:rsidRDefault="00E02537" w:rsidP="007A7811">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E93BC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A63EFE"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CB74FC"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53B1CE" w14:textId="77777777" w:rsidR="00E02537" w:rsidRPr="00C54F3B" w:rsidRDefault="00E02537" w:rsidP="007A781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8DF8A" w14:textId="77777777" w:rsidR="00E02537" w:rsidRPr="00C54F3B" w:rsidRDefault="00E02537" w:rsidP="007A7811">
            <w:pPr>
              <w:pStyle w:val="TAL"/>
              <w:rPr>
                <w:rFonts w:asciiTheme="majorHAnsi" w:hAnsiTheme="majorHAnsi" w:cstheme="majorHAnsi"/>
                <w:color w:val="000000" w:themeColor="text1"/>
                <w:szCs w:val="18"/>
              </w:rPr>
            </w:pPr>
            <w:r w:rsidRPr="00C54F3B">
              <w:rPr>
                <w:rFonts w:asciiTheme="majorHAnsi" w:hAnsiTheme="majorHAnsi" w:cstheme="majorHAnsi"/>
                <w:color w:val="000000" w:themeColor="text1"/>
                <w:szCs w:val="18"/>
              </w:rPr>
              <w:t>Optional with capability signalling</w:t>
            </w:r>
          </w:p>
          <w:p w14:paraId="1B047159" w14:textId="77777777" w:rsidR="00E02537" w:rsidRPr="00C54F3B" w:rsidRDefault="00E02537" w:rsidP="007A7811">
            <w:pPr>
              <w:pStyle w:val="TAL"/>
              <w:rPr>
                <w:rFonts w:asciiTheme="majorHAnsi" w:hAnsiTheme="majorHAnsi" w:cstheme="majorHAnsi"/>
                <w:color w:val="000000" w:themeColor="text1"/>
                <w:szCs w:val="18"/>
              </w:rPr>
            </w:pPr>
          </w:p>
          <w:p w14:paraId="147D305D" w14:textId="77777777" w:rsidR="00E02537" w:rsidRPr="00C54F3B" w:rsidRDefault="00E02537" w:rsidP="007A7811">
            <w:pPr>
              <w:pStyle w:val="TAL"/>
              <w:rPr>
                <w:rFonts w:asciiTheme="majorHAnsi" w:hAnsiTheme="majorHAnsi" w:cstheme="majorHAnsi"/>
                <w:color w:val="000000" w:themeColor="text1"/>
                <w:szCs w:val="18"/>
                <w:lang w:eastAsia="ja-JP"/>
              </w:rPr>
            </w:pPr>
          </w:p>
        </w:tc>
      </w:tr>
      <w:tr w:rsidR="00E02537" w:rsidRPr="00C54F3B" w14:paraId="16E6097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3AD79144"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AECB900"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6822EAE"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14:paraId="2B45C8D1"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hideMark/>
          </w:tcPr>
          <w:p w14:paraId="2F35BA37"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24-2, 24-4, 24-4a</w:t>
            </w:r>
          </w:p>
        </w:tc>
        <w:tc>
          <w:tcPr>
            <w:tcW w:w="858" w:type="dxa"/>
            <w:tcBorders>
              <w:top w:val="single" w:sz="4" w:space="0" w:color="auto"/>
              <w:left w:val="single" w:sz="4" w:space="0" w:color="auto"/>
              <w:bottom w:val="single" w:sz="4" w:space="0" w:color="auto"/>
              <w:right w:val="single" w:sz="4" w:space="0" w:color="auto"/>
            </w:tcBorders>
          </w:tcPr>
          <w:p w14:paraId="3B35A3FA"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E0790D"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590A949"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39BB2CE3"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CB5D25C"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65401B7"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D2B1B5"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0F839A1" w14:textId="77777777" w:rsidR="00E02537" w:rsidRPr="00C54F3B" w:rsidRDefault="00E02537"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DC7BD43"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Optional with capability signalling</w:t>
            </w:r>
          </w:p>
          <w:p w14:paraId="72B4A334" w14:textId="77777777" w:rsidR="00E02537" w:rsidRPr="00C54F3B" w:rsidRDefault="00E02537" w:rsidP="007A7811">
            <w:pPr>
              <w:pStyle w:val="TAL"/>
              <w:rPr>
                <w:rFonts w:asciiTheme="majorHAnsi" w:hAnsiTheme="majorHAnsi" w:cstheme="majorHAnsi"/>
                <w:color w:val="000000" w:themeColor="text1"/>
                <w:szCs w:val="18"/>
                <w:lang w:eastAsia="zh-CN"/>
              </w:rPr>
            </w:pPr>
          </w:p>
        </w:tc>
      </w:tr>
      <w:tr w:rsidR="00E02537" w:rsidRPr="00D04111" w14:paraId="6BB09C4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204D7CB"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lastRenderedPageBreak/>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D752DF"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9323D6" w14:textId="77777777" w:rsidR="00E02537" w:rsidRPr="005D0E21" w:rsidRDefault="00E02537" w:rsidP="007A7811">
            <w:pPr>
              <w:pStyle w:val="TAL"/>
              <w:jc w:val="both"/>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D26EA7"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480KH SCS for DL data and control channels, SSB, and reference signal reception in FR2-2 for non-initial access</w:t>
            </w:r>
          </w:p>
          <w:p w14:paraId="3BEBF96D"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 = (4,1)</w:t>
            </w:r>
          </w:p>
          <w:p w14:paraId="66CC8EB5"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highlight w:val="yellow"/>
              </w:rPr>
              <w:t>FFS: 3. Multi-</w:t>
            </w:r>
            <w:r w:rsidRPr="005D0E21" w:rsidDel="00770392">
              <w:rPr>
                <w:rFonts w:asciiTheme="majorHAnsi" w:hAnsiTheme="majorHAnsi" w:cstheme="majorHAnsi"/>
                <w:color w:val="000000" w:themeColor="text1"/>
                <w:sz w:val="18"/>
                <w:szCs w:val="18"/>
                <w:highlight w:val="yellow"/>
              </w:rPr>
              <w:t xml:space="preserve"> </w:t>
            </w:r>
            <w:r w:rsidRPr="005D0E21">
              <w:rPr>
                <w:rFonts w:asciiTheme="majorHAnsi" w:hAnsiTheme="majorHAnsi" w:cstheme="majorHAnsi"/>
                <w:color w:val="000000" w:themeColor="text1"/>
                <w:sz w:val="18"/>
                <w:szCs w:val="18"/>
                <w:highlight w:val="yellow"/>
              </w:rPr>
              <w:t>PDSCH scheduling by single DCI for the operation with 480 kHz SCS and corresponding HARQ enhancements</w:t>
            </w:r>
          </w:p>
          <w:p w14:paraId="508B93DD"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4. Within the Ys = 1 slot, monitoring of type 1 CSS with dedicated RRC configuration, type 3 CSS, and UE-SS with a maximum of two monitoring spans per slot with set2 = (4, 3) and (7, 3) symbols where set2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p w14:paraId="15B46486"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448116FC"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TDD (This supersedes corresponding component of FG 3-5</w:t>
            </w:r>
            <w:proofErr w:type="gramStart"/>
            <w:r w:rsidRPr="005D0E21">
              <w:rPr>
                <w:rFonts w:asciiTheme="majorHAnsi" w:hAnsiTheme="majorHAnsi" w:cstheme="majorHAnsi"/>
                <w:color w:val="000000" w:themeColor="text1"/>
                <w:sz w:val="18"/>
                <w:szCs w:val="18"/>
              </w:rPr>
              <w:t xml:space="preserve">b)   </w:t>
            </w:r>
            <w:proofErr w:type="gram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5BA52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DAA5D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86A6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B656E6"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30747E" w14:textId="77777777" w:rsidR="00E02537" w:rsidRPr="005D0E21" w:rsidRDefault="00E02537" w:rsidP="007A7811">
            <w:pPr>
              <w:pStyle w:val="TAL"/>
              <w:rPr>
                <w:rFonts w:asciiTheme="majorHAnsi" w:hAnsiTheme="majorHAnsi" w:cstheme="majorHAnsi"/>
                <w:color w:val="000000" w:themeColor="text1"/>
                <w:szCs w:val="18"/>
              </w:rPr>
            </w:pPr>
            <w:proofErr w:type="spellStart"/>
            <w:r w:rsidRPr="005D0E21">
              <w:rPr>
                <w:rFonts w:asciiTheme="majorHAnsi" w:hAnsiTheme="majorHAnsi" w:cstheme="majorHAnsi"/>
                <w:color w:val="000000" w:themeColor="text1"/>
                <w:szCs w:val="18"/>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1F5C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6F356D"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177C7"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E3CFDAF"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D0E19"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7F72A1A8" w14:textId="77777777" w:rsidR="00E02537" w:rsidRPr="005D0E21" w:rsidRDefault="00E02537" w:rsidP="007A7811">
            <w:pPr>
              <w:pStyle w:val="TAL"/>
              <w:rPr>
                <w:rFonts w:asciiTheme="majorHAnsi" w:hAnsiTheme="majorHAnsi" w:cstheme="majorHAnsi"/>
                <w:color w:val="000000" w:themeColor="text1"/>
                <w:szCs w:val="18"/>
              </w:rPr>
            </w:pPr>
          </w:p>
        </w:tc>
      </w:tr>
      <w:tr w:rsidR="00E02537" w:rsidRPr="00C54F3B" w14:paraId="11A33B1F"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68E998"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D67244"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A72E5"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468D03" w14:textId="77777777" w:rsidR="00E02537" w:rsidRPr="005D0E21" w:rsidRDefault="00E02537" w:rsidP="007A7811">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1B9C936B" w14:textId="77777777" w:rsidR="00E02537" w:rsidRPr="005D0E21" w:rsidRDefault="00E02537" w:rsidP="007A7811">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60D035DA" w14:textId="77777777" w:rsidR="00E02537" w:rsidRPr="005D0E21" w:rsidRDefault="00E02537" w:rsidP="007A7811">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AEDF10"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B02DC0"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7D66C"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49C580"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A984A"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13216"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B62B6"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56CF77"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61B88E" w14:textId="77777777" w:rsidR="00E02537" w:rsidRPr="00C54F3B" w:rsidRDefault="00E02537" w:rsidP="007A7811">
            <w:pPr>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225DD" w14:textId="77777777" w:rsidR="00E02537" w:rsidRPr="00C54F3B" w:rsidRDefault="00E02537" w:rsidP="007A7811">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Optional with capability signalling</w:t>
            </w:r>
          </w:p>
        </w:tc>
      </w:tr>
      <w:tr w:rsidR="00E02537" w:rsidRPr="00D04111" w14:paraId="02A6171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1FD1B4"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CBE21"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D6ECBB"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Wideband </w:t>
            </w:r>
            <w:proofErr w:type="gramStart"/>
            <w:r w:rsidRPr="005D0E21">
              <w:rPr>
                <w:rFonts w:asciiTheme="majorHAnsi" w:hAnsiTheme="majorHAnsi" w:cstheme="majorHAnsi"/>
                <w:color w:val="000000" w:themeColor="text1"/>
                <w:szCs w:val="18"/>
                <w:lang w:eastAsia="zh-CN"/>
              </w:rPr>
              <w:t>PRACH  for</w:t>
            </w:r>
            <w:proofErr w:type="gramEnd"/>
            <w:r w:rsidRPr="005D0E21">
              <w:rPr>
                <w:rFonts w:asciiTheme="majorHAnsi" w:hAnsiTheme="majorHAnsi" w:cstheme="majorHAnsi"/>
                <w:color w:val="000000" w:themeColor="text1"/>
                <w:szCs w:val="18"/>
                <w:lang w:eastAsia="zh-CN"/>
              </w:rPr>
              <w:t xml:space="preserve">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447543" w14:textId="77777777" w:rsidR="00E02537" w:rsidRPr="005D0E21" w:rsidRDefault="00E02537" w:rsidP="007A7811">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21534F14"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0D6D89"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2FEE3E"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D3B9AE"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873D66"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 xml:space="preserve">Wideband </w:t>
            </w:r>
            <w:proofErr w:type="gramStart"/>
            <w:r w:rsidRPr="005D0E21">
              <w:rPr>
                <w:rFonts w:asciiTheme="majorHAnsi" w:eastAsia="MS Gothic" w:hAnsiTheme="majorHAnsi" w:cstheme="majorHAnsi"/>
                <w:color w:val="000000" w:themeColor="text1"/>
                <w:szCs w:val="18"/>
                <w:lang w:eastAsia="ja-JP"/>
              </w:rPr>
              <w:t>PRACH  for</w:t>
            </w:r>
            <w:proofErr w:type="gramEnd"/>
            <w:r w:rsidRPr="005D0E21">
              <w:rPr>
                <w:rFonts w:asciiTheme="majorHAnsi" w:eastAsia="MS Gothic" w:hAnsiTheme="majorHAnsi" w:cstheme="majorHAnsi"/>
                <w:color w:val="000000" w:themeColor="text1"/>
                <w:szCs w:val="18"/>
                <w:lang w:eastAsia="ja-JP"/>
              </w:rPr>
              <w:t xml:space="preserve">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B4F30"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9DC2D"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06803"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D327BC" w14:textId="77777777" w:rsidR="00E02537" w:rsidRPr="005D0E21" w:rsidRDefault="00E02537" w:rsidP="007A7811">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A83FA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F846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016DC6D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09A62"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BF7C73"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62704"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E372C3" w14:textId="77777777" w:rsidR="00E02537" w:rsidRPr="005D0E21" w:rsidRDefault="00E02537" w:rsidP="007A7811">
            <w:pPr>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6AB6600E"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8FE249" w14:textId="77777777" w:rsidR="00E02537" w:rsidRPr="005D0E21" w:rsidRDefault="00E02537" w:rsidP="007A7811">
            <w:pPr>
              <w:pStyle w:val="TAL"/>
              <w:rPr>
                <w:rFonts w:asciiTheme="majorHAnsi" w:hAnsiTheme="majorHAnsi" w:cstheme="majorHAnsi"/>
                <w:color w:val="000000" w:themeColor="text1"/>
                <w:szCs w:val="18"/>
              </w:rPr>
            </w:pPr>
            <w:r w:rsidRPr="005D0E2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E8FC43" w14:textId="77777777" w:rsidR="00E02537" w:rsidRPr="005D0E21" w:rsidRDefault="00E02537" w:rsidP="007A7811">
            <w:pPr>
              <w:pStyle w:val="TAL"/>
              <w:rPr>
                <w:rFonts w:asciiTheme="majorHAnsi" w:hAnsiTheme="majorHAnsi" w:cstheme="majorHAnsi"/>
                <w:color w:val="000000" w:themeColor="text1"/>
                <w:szCs w:val="18"/>
              </w:rPr>
            </w:pPr>
            <w:r w:rsidRPr="005D0E2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265FE"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AF77F9"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A55DC" w14:textId="77777777" w:rsidR="00E02537" w:rsidRPr="005D0E21" w:rsidRDefault="00E02537" w:rsidP="007A7811">
            <w:pPr>
              <w:pStyle w:val="TAL"/>
              <w:rPr>
                <w:rFonts w:asciiTheme="majorHAnsi" w:hAnsiTheme="majorHAnsi" w:cstheme="majorHAnsi"/>
                <w:color w:val="000000" w:themeColor="text1"/>
                <w:szCs w:val="18"/>
                <w:highlight w:val="yellow"/>
              </w:rPr>
            </w:pPr>
            <w:r w:rsidRPr="005D0E2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CCF50" w14:textId="77777777" w:rsidR="00E02537" w:rsidRPr="005D0E21" w:rsidRDefault="00E02537" w:rsidP="007A7811">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09E33E" w14:textId="77777777" w:rsidR="00E02537" w:rsidRPr="005D0E21" w:rsidRDefault="00E02537" w:rsidP="007A7811">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5F7752"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716EAA"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F481A"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57C0392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720530"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3DEF8A"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B2BC5"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6AE59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480KHz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p>
          <w:p w14:paraId="03F73844"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2.) Within each of the Ys = 2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362AB9"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1C08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36278"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B5594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DED47"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48E63"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764C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B0EC18"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5E4676"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Component 1 candidate values: </w:t>
            </w:r>
            <w:r w:rsidRPr="005D0E21">
              <w:rPr>
                <w:rFonts w:asciiTheme="majorHAnsi" w:hAnsiTheme="majorHAnsi" w:cstheme="majorHAnsi"/>
                <w:color w:val="000000" w:themeColor="text1"/>
                <w:szCs w:val="18"/>
                <w:highlight w:val="yellow"/>
              </w:rPr>
              <w:t>[one or more of]</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highlight w:val="yellow"/>
              </w:rPr>
              <w:t>[(2,1),]</w:t>
            </w:r>
            <w:r w:rsidRPr="005D0E21">
              <w:rPr>
                <w:rFonts w:asciiTheme="majorHAnsi" w:hAnsiTheme="majorHAnsi" w:cstheme="majorHAnsi"/>
                <w:color w:val="000000" w:themeColor="text1"/>
                <w:szCs w:val="18"/>
              </w:rPr>
              <w:t xml:space="preserve"> (4,2</w:t>
            </w:r>
            <w:proofErr w:type="gramStart"/>
            <w:r w:rsidRPr="005D0E21">
              <w:rPr>
                <w:rFonts w:asciiTheme="majorHAnsi" w:hAnsiTheme="majorHAnsi" w:cstheme="majorHAnsi"/>
                <w:color w:val="000000" w:themeColor="text1"/>
                <w:szCs w:val="18"/>
              </w:rPr>
              <w:t>) }</w:t>
            </w:r>
            <w:proofErr w:type="gramEnd"/>
          </w:p>
          <w:p w14:paraId="15C1EC5E" w14:textId="77777777" w:rsidR="00E02537" w:rsidRPr="005D0E21" w:rsidRDefault="00E02537" w:rsidP="007A7811">
            <w:pPr>
              <w:pStyle w:val="TAL"/>
              <w:rPr>
                <w:rFonts w:asciiTheme="majorHAnsi" w:hAnsiTheme="majorHAnsi" w:cstheme="majorHAnsi"/>
                <w:color w:val="000000" w:themeColor="text1"/>
                <w:szCs w:val="18"/>
              </w:rPr>
            </w:pPr>
          </w:p>
          <w:p w14:paraId="4B95A146"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Note: If (2,1) is not agreed, this FG will have no component candidate values and the component 1 description will be updated from (</w:t>
            </w:r>
            <w:proofErr w:type="spellStart"/>
            <w:proofErr w:type="gramStart"/>
            <w:r w:rsidRPr="005D0E21">
              <w:rPr>
                <w:rFonts w:asciiTheme="majorHAnsi" w:hAnsiTheme="majorHAnsi" w:cstheme="majorHAnsi"/>
                <w:color w:val="000000" w:themeColor="text1"/>
                <w:szCs w:val="18"/>
                <w:highlight w:val="yellow"/>
              </w:rPr>
              <w:t>Xs,Ys</w:t>
            </w:r>
            <w:proofErr w:type="spellEnd"/>
            <w:proofErr w:type="gramEnd"/>
            <w:r w:rsidRPr="005D0E21">
              <w:rPr>
                <w:rFonts w:asciiTheme="majorHAnsi" w:hAnsiTheme="majorHAnsi" w:cstheme="majorHAnsi"/>
                <w:color w:val="000000" w:themeColor="text1"/>
                <w:szCs w:val="18"/>
                <w:highlight w:val="yellow"/>
              </w:rPr>
              <w:t>) to (</w:t>
            </w:r>
            <w:proofErr w:type="spellStart"/>
            <w:r w:rsidRPr="005D0E21">
              <w:rPr>
                <w:rFonts w:asciiTheme="majorHAnsi" w:hAnsiTheme="majorHAnsi" w:cstheme="majorHAnsi"/>
                <w:color w:val="000000" w:themeColor="text1"/>
                <w:szCs w:val="18"/>
                <w:highlight w:val="yellow"/>
              </w:rPr>
              <w:t>Xs,Ys</w:t>
            </w:r>
            <w:proofErr w:type="spellEnd"/>
            <w:r w:rsidRPr="005D0E21">
              <w:rPr>
                <w:rFonts w:asciiTheme="majorHAnsi" w:hAnsiTheme="majorHAnsi" w:cstheme="majorHAnsi"/>
                <w:color w:val="000000" w:themeColor="text1"/>
                <w:szCs w:val="18"/>
                <w:highlight w:val="yellow"/>
              </w:rPr>
              <w:t>)=(4,2) similar to FG 24-4 and 24-5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8CD13"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621F1C2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45D728D"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000357C"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3109A9A"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080DDD"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960KHz SCS for DL data and control channels, SSB, and reference signal reception in FR2-2 for non-initial access</w:t>
            </w:r>
          </w:p>
          <w:p w14:paraId="5308C44E"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)=(8,1)</w:t>
            </w:r>
          </w:p>
          <w:p w14:paraId="125FC931"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highlight w:val="yellow"/>
              </w:rPr>
              <w:t xml:space="preserve">FFS: 3. </w:t>
            </w:r>
            <w:proofErr w:type="spellStart"/>
            <w:r w:rsidRPr="005D0E21">
              <w:rPr>
                <w:rFonts w:asciiTheme="majorHAnsi" w:hAnsiTheme="majorHAnsi" w:cstheme="majorHAnsi"/>
                <w:color w:val="000000" w:themeColor="text1"/>
                <w:sz w:val="18"/>
                <w:szCs w:val="18"/>
                <w:highlight w:val="yellow"/>
              </w:rPr>
              <w:t>MultiPDSCH</w:t>
            </w:r>
            <w:proofErr w:type="spellEnd"/>
            <w:r w:rsidRPr="005D0E21">
              <w:rPr>
                <w:rFonts w:asciiTheme="majorHAnsi" w:hAnsiTheme="majorHAnsi" w:cstheme="majorHAnsi"/>
                <w:color w:val="000000" w:themeColor="text1"/>
                <w:sz w:val="18"/>
                <w:szCs w:val="18"/>
                <w:highlight w:val="yellow"/>
              </w:rPr>
              <w:t xml:space="preserve"> scheduling by single DCI for the operation with 960 kHz SCS and corresponding HARQ enhancements</w:t>
            </w:r>
          </w:p>
          <w:p w14:paraId="7FB62301"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3. Within the Ys = 1 slot, monitoring of type 1 CSS with dedicated RRC configuration, type 3 CSS, and UE-SS with set1 = (7, 3) symbols where set1 is defined in FG3-5b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p w14:paraId="0969E523"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4. Processing one unicast DCI scheduling DL and one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FDD (This supersedes corresponding component of FG 3-5b)</w:t>
            </w:r>
          </w:p>
          <w:p w14:paraId="3E882849"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5. Processing one unicast DCI scheduling DL and 2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TDD (This supersedes corresponding component of FG 3-5b)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7E57AF"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67BE9"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C8159"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AF5CB"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44B01" w14:textId="77777777" w:rsidR="00E02537" w:rsidRPr="005D0E21" w:rsidRDefault="00E02537" w:rsidP="007A7811">
            <w:pPr>
              <w:pStyle w:val="TAL"/>
              <w:rPr>
                <w:rFonts w:asciiTheme="majorHAnsi" w:hAnsiTheme="majorHAnsi" w:cstheme="majorHAnsi"/>
                <w:color w:val="000000" w:themeColor="text1"/>
                <w:szCs w:val="18"/>
                <w:lang w:eastAsia="zh-CN"/>
              </w:rPr>
            </w:pPr>
            <w:proofErr w:type="spellStart"/>
            <w:r w:rsidRPr="005D0E21">
              <w:rPr>
                <w:rFonts w:asciiTheme="majorHAnsi" w:hAnsiTheme="majorHAnsi" w:cstheme="majorHAnsi"/>
                <w:color w:val="000000" w:themeColor="text1"/>
                <w:szCs w:val="18"/>
                <w:lang w:eastAsia="zh-CN"/>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E5288"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A11E32"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10487E"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B9EBED"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component description without a reference to other R15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9CE15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4A7E1602" w14:textId="77777777" w:rsidR="00E02537" w:rsidRPr="005D0E21" w:rsidRDefault="00E02537" w:rsidP="007A7811">
            <w:pPr>
              <w:pStyle w:val="TAL"/>
              <w:rPr>
                <w:rFonts w:asciiTheme="majorHAnsi" w:hAnsiTheme="majorHAnsi" w:cstheme="majorHAnsi"/>
                <w:color w:val="000000" w:themeColor="text1"/>
                <w:szCs w:val="18"/>
              </w:rPr>
            </w:pPr>
          </w:p>
        </w:tc>
      </w:tr>
      <w:tr w:rsidR="00E02537" w:rsidRPr="00C54F3B" w14:paraId="3D548CD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88AED5"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A7FBF8"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A23BA"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B946C0"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1. PRACH with 960KHz and length 139</w:t>
            </w:r>
          </w:p>
          <w:p w14:paraId="11DC05BA"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 960KHz SCS for UL data and control channels and reference signal transmission in FR2-2</w:t>
            </w:r>
          </w:p>
          <w:p w14:paraId="40D4591B"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6B44EA"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3F9243"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D23B"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BFFC9F" w14:textId="77777777" w:rsidR="00E02537" w:rsidRPr="005D0E21"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4B3BC7"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0F6DD"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4B779E"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38C17D"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63B11F" w14:textId="77777777" w:rsidR="00E02537" w:rsidRPr="00C54F3B" w:rsidRDefault="00E02537"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EF4DD" w14:textId="77777777" w:rsidR="00E02537" w:rsidRPr="00C54F3B" w:rsidRDefault="00E02537" w:rsidP="007A7811">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Optional with capability signalling</w:t>
            </w:r>
          </w:p>
        </w:tc>
      </w:tr>
      <w:tr w:rsidR="00E02537" w:rsidRPr="00D04111" w14:paraId="1737E3B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ABE3AD"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4A604E"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D5EF0"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0FE56C"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E1179B"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537810"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1E716"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7B18C5"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723F58"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4DD85"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E32D41"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4BECB4"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C4AA47"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54D6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15017BA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2838F3"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1DAF12"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23BD9"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Enhanced </w:t>
            </w:r>
            <w:r w:rsidRPr="005D0E21">
              <w:rPr>
                <w:rFonts w:asciiTheme="majorHAnsi" w:hAnsiTheme="majorHAnsi" w:cstheme="majorHAnsi"/>
                <w:color w:val="000000" w:themeColor="text1"/>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4EECC4"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Multiple-slot PDCCH monitoring for 960KHz with (</w:t>
            </w:r>
            <w:proofErr w:type="spellStart"/>
            <w:proofErr w:type="gramStart"/>
            <w:r w:rsidRPr="005D0E21">
              <w:rPr>
                <w:rFonts w:asciiTheme="majorHAnsi" w:hAnsiTheme="majorHAnsi" w:cstheme="majorHAnsi"/>
                <w:color w:val="000000" w:themeColor="text1"/>
                <w:sz w:val="18"/>
                <w:szCs w:val="18"/>
              </w:rPr>
              <w:t>Xs,Ys</w:t>
            </w:r>
            <w:proofErr w:type="spellEnd"/>
            <w:proofErr w:type="gramEnd"/>
            <w:r w:rsidRPr="005D0E21">
              <w:rPr>
                <w:rFonts w:asciiTheme="majorHAnsi" w:hAnsiTheme="majorHAnsi" w:cstheme="majorHAnsi"/>
                <w:color w:val="000000" w:themeColor="text1"/>
                <w:sz w:val="18"/>
                <w:szCs w:val="18"/>
              </w:rPr>
              <w:t>)</w:t>
            </w:r>
          </w:p>
          <w:p w14:paraId="2FDDFBA3"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2.) Within each of the Ys = 2 or 4 slots, monitoring of type 1 CSS with dedicated RRC configuration, type 3 CSS, and UE-SS in the first 3 OFDM symbols of each slot </w:t>
            </w:r>
            <w:r w:rsidRPr="005D0E21">
              <w:rPr>
                <w:rFonts w:asciiTheme="majorHAnsi" w:hAnsiTheme="majorHAnsi" w:cstheme="majorHAnsi"/>
                <w:color w:val="000000" w:themeColor="text1"/>
                <w:sz w:val="18"/>
                <w:szCs w:val="18"/>
                <w:highlight w:val="yellow"/>
              </w:rPr>
              <w:t>(FFS: Monitoring capability within slots of type 1 CSS without dedicated RRC configuration and type0, 0A, and 2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0B6D49"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C77E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2EBC"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DB204"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34DD8"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E443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4AD4C7"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D1D359"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A5DD3D" w14:textId="77777777" w:rsidR="00E02537" w:rsidRPr="005D0E21" w:rsidRDefault="00E02537" w:rsidP="007A7811">
            <w:pPr>
              <w:pStyle w:val="B1"/>
              <w:spacing w:after="0"/>
              <w:ind w:left="0" w:firstLine="0"/>
              <w:rPr>
                <w:rFonts w:asciiTheme="majorHAnsi" w:eastAsiaTheme="minorEastAsia" w:hAnsiTheme="majorHAnsi" w:cstheme="majorHAnsi"/>
                <w:color w:val="000000" w:themeColor="text1"/>
                <w:sz w:val="18"/>
                <w:szCs w:val="18"/>
              </w:rPr>
            </w:pPr>
            <w:r w:rsidRPr="005D0E21">
              <w:rPr>
                <w:rFonts w:asciiTheme="majorHAnsi" w:eastAsiaTheme="minorEastAsia" w:hAnsiTheme="majorHAnsi" w:cstheme="majorHAnsi"/>
                <w:color w:val="000000" w:themeColor="text1"/>
                <w:sz w:val="18"/>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255A2E"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9C1E0A" w14:paraId="35ACEF6A"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4F10FC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EF63C66"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2777F471"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3FE94F4B" w14:textId="77777777" w:rsidR="00E02537" w:rsidRPr="009C1E0A" w:rsidRDefault="00E02537" w:rsidP="007A781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ort Type 1 channel access procedure</w:t>
            </w:r>
          </w:p>
          <w:p w14:paraId="7493CB95"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64F5FD13"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tcPr>
          <w:p w14:paraId="4BFABC1C"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6D0F61D3"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228CBD3"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72200DFA"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52C53618" w14:textId="77777777" w:rsidR="00E02537" w:rsidRPr="005D0E21" w:rsidRDefault="00E02537"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14:paraId="72B91474" w14:textId="77777777" w:rsidR="00E02537" w:rsidRPr="005D0E21" w:rsidRDefault="00E02537"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14:paraId="415288E5" w14:textId="77777777" w:rsidR="00E02537" w:rsidRPr="005D0E21" w:rsidRDefault="00E02537" w:rsidP="007A7811">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14:paraId="165AA29E"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2E1D50AE"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9C1E0A" w14:paraId="3DCB3CE3"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466984EF"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91D8CF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5DB64FF3"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36260428" w14:textId="77777777" w:rsidR="00E02537"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1. Support Type 2 channel access procedure</w:t>
            </w:r>
          </w:p>
          <w:p w14:paraId="6B7A3511"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A52B267"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tcPr>
          <w:p w14:paraId="6193028A"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5FD56244"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827A764" w14:textId="77777777" w:rsidR="00E02537" w:rsidRPr="009C1E0A"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444D754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6A9814DA"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764F205"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26A58934"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378D4C22"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42AE8FB0"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62E3ACB1"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EBA429"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058E9D"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CEF15"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ACCE80"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32 HARQ processes in DL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7ABE20" w14:textId="77777777" w:rsidR="00E02537" w:rsidRPr="005D0E21" w:rsidRDefault="00E02537"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DC78E2" w14:textId="77777777" w:rsidR="00E02537" w:rsidRPr="005D0E21" w:rsidRDefault="00E02537"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67D32" w14:textId="77777777" w:rsidR="00E02537" w:rsidRPr="005D0E21" w:rsidRDefault="00E02537"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DD42F" w14:textId="77777777" w:rsidR="00E02537" w:rsidRPr="005D0E21" w:rsidRDefault="00E02537"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1F400"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A978A" w14:textId="77777777" w:rsidR="00E02537" w:rsidRPr="005D0E21" w:rsidRDefault="00E02537"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646692" w14:textId="77777777" w:rsidR="00E02537" w:rsidRPr="005D0E21" w:rsidRDefault="00E02537"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BFB5EC" w14:textId="77777777" w:rsidR="00E02537" w:rsidRPr="005D0E21" w:rsidRDefault="00E02537"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B2F22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FBC3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D04111" w14:paraId="72476D4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64FD1B"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4EE9D8"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6DF908" w14:textId="77777777" w:rsidR="00E02537" w:rsidRPr="005D0E21" w:rsidRDefault="00E02537" w:rsidP="007A7811">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F78186" w14:textId="77777777" w:rsidR="00E02537" w:rsidRPr="005D0E21" w:rsidRDefault="00E02537" w:rsidP="007A7811">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32 HARQ processes in UL for 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30AE73" w14:textId="77777777" w:rsidR="00E02537" w:rsidRPr="005D0E21" w:rsidRDefault="00E02537" w:rsidP="007A781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A1312A" w14:textId="77777777" w:rsidR="00E02537" w:rsidRPr="005D0E21" w:rsidRDefault="00E02537" w:rsidP="007A7811">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80BB9" w14:textId="77777777" w:rsidR="00E02537" w:rsidRPr="005D0E21" w:rsidRDefault="00E02537" w:rsidP="007A781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168E87" w14:textId="77777777" w:rsidR="00E02537" w:rsidRPr="005D0E21" w:rsidRDefault="00E02537" w:rsidP="007A781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68E1C" w14:textId="77777777" w:rsidR="00E02537" w:rsidRPr="005D0E21" w:rsidRDefault="00E02537" w:rsidP="007A7811">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6A36E" w14:textId="77777777" w:rsidR="00E02537" w:rsidRPr="005D0E21" w:rsidRDefault="00E02537" w:rsidP="007A781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8BC4F" w14:textId="77777777" w:rsidR="00E02537" w:rsidRPr="005D0E21" w:rsidRDefault="00E02537" w:rsidP="007A781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7CD43A" w14:textId="77777777" w:rsidR="00E02537" w:rsidRPr="005D0E21" w:rsidRDefault="00E02537" w:rsidP="007A781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E69161"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642E0C"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E02537" w:rsidRPr="009C1E0A" w14:paraId="38F6ADE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3844B7"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B0E723"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A00E92"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5BBD3F"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7FB4B"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F04B2F"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8102DE" w14:textId="77777777" w:rsidR="00E02537" w:rsidRPr="009C1E0A" w:rsidRDefault="00E02537" w:rsidP="007A7811">
            <w:pPr>
              <w:pStyle w:val="TAL"/>
              <w:rPr>
                <w:rFonts w:asciiTheme="majorHAnsi" w:hAnsiTheme="majorHAnsi" w:cstheme="majorHAnsi"/>
                <w:color w:val="000000" w:themeColor="text1"/>
                <w:szCs w:val="18"/>
                <w:highlight w:val="yellow"/>
              </w:rPr>
            </w:pPr>
            <w:r w:rsidRPr="009C1E0A">
              <w:rPr>
                <w:rFonts w:asciiTheme="majorHAnsi" w:hAnsiTheme="majorHAnsi" w:cstheme="majorHAnsi"/>
                <w:color w:val="000000" w:themeColor="text1"/>
                <w:szCs w:val="18"/>
                <w:highlight w:val="yellow"/>
              </w:rPr>
              <w:t>[Additional beam switching time delay is not supported]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57F2B6" w14:textId="77777777" w:rsidR="00E02537" w:rsidRPr="009C1E0A" w:rsidRDefault="00E02537" w:rsidP="007A7811">
            <w:pPr>
              <w:pStyle w:val="TAL"/>
              <w:rPr>
                <w:rFonts w:asciiTheme="majorHAnsi" w:hAnsiTheme="majorHAnsi" w:cstheme="majorHAnsi"/>
                <w:color w:val="000000" w:themeColor="text1"/>
                <w:szCs w:val="18"/>
                <w:highlight w:val="yellow"/>
              </w:rPr>
            </w:pPr>
            <w:r w:rsidRPr="009C1E0A">
              <w:rPr>
                <w:rFonts w:asciiTheme="majorHAnsi" w:hAnsiTheme="majorHAnsi" w:cstheme="majorHAnsi"/>
                <w:color w:val="000000" w:themeColor="text1"/>
                <w:szCs w:val="18"/>
                <w:highlight w:val="yellow"/>
              </w:rPr>
              <w:t>[Per UE/per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17E4"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C759F"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92EE7"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791B1A" w14:textId="77777777" w:rsidR="00E02537" w:rsidRPr="005D0E21" w:rsidRDefault="00E02537" w:rsidP="007A7811">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117D5B"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Candidate value set: 56 or 112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2B56C" w14:textId="77777777" w:rsidR="00E02537" w:rsidRPr="005D0E21" w:rsidRDefault="00E02537" w:rsidP="007A7811">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6C6517"/>
    <w:multiLevelType w:val="multilevel"/>
    <w:tmpl w:val="BC3E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8BC"/>
    <w:multiLevelType w:val="multilevel"/>
    <w:tmpl w:val="33B4F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841D5"/>
    <w:multiLevelType w:val="multilevel"/>
    <w:tmpl w:val="A024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4551B5"/>
    <w:multiLevelType w:val="multilevel"/>
    <w:tmpl w:val="8CB2FA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7"/>
  </w:num>
  <w:num w:numId="3">
    <w:abstractNumId w:val="0"/>
  </w:num>
  <w:num w:numId="4">
    <w:abstractNumId w:val="5"/>
  </w:num>
  <w:num w:numId="5">
    <w:abstractNumId w:val="17"/>
  </w:num>
  <w:num w:numId="6">
    <w:abstractNumId w:val="28"/>
  </w:num>
  <w:num w:numId="7">
    <w:abstractNumId w:val="19"/>
  </w:num>
  <w:num w:numId="8">
    <w:abstractNumId w:val="16"/>
  </w:num>
  <w:num w:numId="9">
    <w:abstractNumId w:val="31"/>
  </w:num>
  <w:num w:numId="10">
    <w:abstractNumId w:val="8"/>
  </w:num>
  <w:num w:numId="11">
    <w:abstractNumId w:val="21"/>
  </w:num>
  <w:num w:numId="12">
    <w:abstractNumId w:val="7"/>
  </w:num>
  <w:num w:numId="13">
    <w:abstractNumId w:val="14"/>
  </w:num>
  <w:num w:numId="14">
    <w:abstractNumId w:val="25"/>
  </w:num>
  <w:num w:numId="15">
    <w:abstractNumId w:val="18"/>
  </w:num>
  <w:num w:numId="16">
    <w:abstractNumId w:val="2"/>
  </w:num>
  <w:num w:numId="17">
    <w:abstractNumId w:val="23"/>
  </w:num>
  <w:num w:numId="18">
    <w:abstractNumId w:val="15"/>
  </w:num>
  <w:num w:numId="19">
    <w:abstractNumId w:val="20"/>
  </w:num>
  <w:num w:numId="20">
    <w:abstractNumId w:val="30"/>
  </w:num>
  <w:num w:numId="21">
    <w:abstractNumId w:val="32"/>
  </w:num>
  <w:num w:numId="22">
    <w:abstractNumId w:val="22"/>
  </w:num>
  <w:num w:numId="23">
    <w:abstractNumId w:val="13"/>
  </w:num>
  <w:num w:numId="24">
    <w:abstractNumId w:val="9"/>
  </w:num>
  <w:num w:numId="25">
    <w:abstractNumId w:val="29"/>
  </w:num>
  <w:num w:numId="26">
    <w:abstractNumId w:val="26"/>
  </w:num>
  <w:num w:numId="27">
    <w:abstractNumId w:val="12"/>
  </w:num>
  <w:num w:numId="28">
    <w:abstractNumId w:val="11"/>
  </w:num>
  <w:num w:numId="29">
    <w:abstractNumId w:val="24"/>
  </w:num>
  <w:num w:numId="30">
    <w:abstractNumId w:val="6"/>
  </w:num>
  <w:num w:numId="31">
    <w:abstractNumId w:val="4"/>
  </w:num>
  <w:num w:numId="32">
    <w:abstractNumId w:val="1"/>
  </w:num>
  <w:num w:numId="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628"/>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4B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494"/>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C3E"/>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91E"/>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53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5CE"/>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D20"/>
    <w:rsid w:val="00FE2292"/>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TALCar">
    <w:name w:val="TAL Car"/>
    <w:basedOn w:val="DefaultParagraphFont"/>
    <w:link w:val="TAL"/>
    <w:qFormat/>
    <w:locked/>
    <w:rsid w:val="00E02537"/>
    <w:rPr>
      <w:rFonts w:ascii="Arial" w:hAnsi="Arial"/>
      <w:sz w:val="18"/>
      <w:lang w:val="en-GB"/>
    </w:rPr>
  </w:style>
  <w:style w:type="paragraph" w:customStyle="1" w:styleId="paragraph">
    <w:name w:val="paragraph"/>
    <w:basedOn w:val="Normal"/>
    <w:rsid w:val="00E02537"/>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E02537"/>
  </w:style>
  <w:style w:type="character" w:customStyle="1" w:styleId="eop">
    <w:name w:val="eop"/>
    <w:basedOn w:val="DefaultParagraphFont"/>
    <w:rsid w:val="00E02537"/>
  </w:style>
  <w:style w:type="character" w:styleId="Mention">
    <w:name w:val="Mention"/>
    <w:basedOn w:val="DefaultParagraphFont"/>
    <w:uiPriority w:val="99"/>
    <w:unhideWhenUsed/>
    <w:rsid w:val="00D239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5AIRPNAIUNRU-1830940522-14158</_dlc_DocId>
    <_dlc_DocIdUrl xmlns="71c5aaf6-e6ce-465b-b873-5148d2a4c105">
      <Url>https://nokia.sharepoint.com/sites/c5g/5gradio/_layouts/15/DocIdRedir.aspx?ID=5AIRPNAIUNRU-1830940522-14158</Url>
      <Description>5AIRPNAIUNRU-1830940522-14158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95d2e41d-1f11-4347-bb1c-11d6a32975dd"/>
    <ds:schemaRef ds:uri="http://purl.org/dc/elements/1.1/"/>
    <ds:schemaRef ds:uri="http://schemas.openxmlformats.org/package/2006/metadata/core-properties"/>
    <ds:schemaRef ds:uri="ebabf6ce-2443-438c-9946-ecc878e7654a"/>
    <ds:schemaRef ds:uri="http://www.w3.org/XML/1998/namespace"/>
    <ds:schemaRef ds:uri="http://purl.org/dc/term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6</Pages>
  <Words>2077</Words>
  <Characters>10490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8</cp:revision>
  <cp:lastPrinted>2016-06-20T11:35:00Z</cp:lastPrinted>
  <dcterms:created xsi:type="dcterms:W3CDTF">2022-02-03T11:06:00Z</dcterms:created>
  <dcterms:modified xsi:type="dcterms:W3CDTF">2022-02-14T18:36:00Z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048ff9e2-604d-46d6-8bfa-01c2a7480693</vt:lpwstr>
  </property>
</Properties>
</file>